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583840" w:rsidP="000F3FE4">
      <w:pPr>
        <w:jc w:val="center"/>
        <w:rPr>
          <w:b/>
          <w:sz w:val="24"/>
          <w:szCs w:val="24"/>
        </w:rPr>
      </w:pPr>
      <w:r>
        <w:rPr>
          <w:b/>
          <w:sz w:val="24"/>
          <w:szCs w:val="24"/>
        </w:rPr>
        <w:t>Commercial Training 3-3</w:t>
      </w:r>
      <w:r w:rsidR="0009451D">
        <w:rPr>
          <w:b/>
          <w:sz w:val="24"/>
          <w:szCs w:val="24"/>
        </w:rPr>
        <w:t>-15</w:t>
      </w:r>
    </w:p>
    <w:p w:rsidR="00580ACC" w:rsidRDefault="000F3FE4" w:rsidP="00580ACC">
      <w:pPr>
        <w:rPr>
          <w:b/>
        </w:rPr>
      </w:pPr>
      <w:r w:rsidRPr="00F21BAC">
        <w:rPr>
          <w:b/>
          <w:highlight w:val="cyan"/>
        </w:rPr>
        <w:t>Questions/Comments:</w:t>
      </w:r>
    </w:p>
    <w:p w:rsidR="00FF120C" w:rsidRDefault="00FF120C" w:rsidP="00580ACC">
      <w:pPr>
        <w:rPr>
          <w:b/>
        </w:rPr>
      </w:pP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7E613D" w:rsidRPr="007E613D" w:rsidRDefault="002739EE" w:rsidP="007E613D">
      <w:r w:rsidRPr="007E613D">
        <w:rPr>
          <w:b/>
          <w:color w:val="FF0000"/>
        </w:rPr>
        <w:t>We s</w:t>
      </w:r>
      <w:r w:rsidR="00F57135" w:rsidRPr="007E613D">
        <w:rPr>
          <w:b/>
          <w:color w:val="FF0000"/>
        </w:rPr>
        <w:t xml:space="preserve">till have 2 comprehensive trials available for qualifying companies </w:t>
      </w:r>
    </w:p>
    <w:p w:rsidR="007E613D" w:rsidRDefault="007E613D" w:rsidP="007E613D">
      <w:pPr>
        <w:pStyle w:val="ListParagraph"/>
        <w:numPr>
          <w:ilvl w:val="0"/>
          <w:numId w:val="36"/>
        </w:numPr>
      </w:pPr>
      <w:r w:rsidRPr="007E613D">
        <w:t xml:space="preserve">At </w:t>
      </w:r>
      <w:r w:rsidR="00F57135" w:rsidRPr="007E613D">
        <w:t>least 400 pieces of equipment and at least 1000 gallons of fuel consumed per m</w:t>
      </w:r>
      <w:r>
        <w:t>onth and per piece of equipment.</w:t>
      </w:r>
    </w:p>
    <w:p w:rsidR="00544E8D" w:rsidRPr="007E613D" w:rsidRDefault="007E613D" w:rsidP="007E613D">
      <w:r>
        <w:t>I</w:t>
      </w:r>
      <w:r w:rsidR="002739EE" w:rsidRPr="007E613D">
        <w:t>f you know a company that qualifies please continue to work with them to take advantage of this opportunity.</w:t>
      </w:r>
    </w:p>
    <w:p w:rsidR="00470502" w:rsidRDefault="00470502" w:rsidP="00B55917">
      <w:pPr>
        <w:rPr>
          <w:b/>
          <w:highlight w:val="cyan"/>
        </w:rPr>
      </w:pPr>
    </w:p>
    <w:p w:rsidR="00546391" w:rsidRDefault="000F3FE4" w:rsidP="008836D9">
      <w:r w:rsidRPr="009E5A66">
        <w:rPr>
          <w:b/>
          <w:highlight w:val="cyan"/>
        </w:rPr>
        <w:t>Training</w:t>
      </w:r>
      <w:r w:rsidR="00F21BAC" w:rsidRPr="009E5A66">
        <w:rPr>
          <w:b/>
          <w:highlight w:val="cyan"/>
        </w:rPr>
        <w:t>/Discussion</w:t>
      </w:r>
      <w:r w:rsidRPr="009E5A66">
        <w:rPr>
          <w:b/>
          <w:highlight w:val="cyan"/>
        </w:rPr>
        <w:t>:</w:t>
      </w:r>
      <w:r w:rsidR="000C5C37" w:rsidRPr="009E5A66">
        <w:t xml:space="preserve"> </w:t>
      </w:r>
    </w:p>
    <w:p w:rsidR="00613CC7" w:rsidRDefault="00613CC7" w:rsidP="00B220DB">
      <w:pPr>
        <w:tabs>
          <w:tab w:val="left" w:pos="1524"/>
        </w:tabs>
      </w:pPr>
      <w:r>
        <w:t>Selective Catalytic Reduction (SCR) system:</w:t>
      </w:r>
    </w:p>
    <w:p w:rsidR="00613CC7" w:rsidRDefault="00613CC7" w:rsidP="00613CC7">
      <w:pPr>
        <w:pStyle w:val="ListParagraph"/>
        <w:numPr>
          <w:ilvl w:val="0"/>
          <w:numId w:val="36"/>
        </w:numPr>
        <w:tabs>
          <w:tab w:val="left" w:pos="1524"/>
        </w:tabs>
      </w:pPr>
      <w:r>
        <w:t xml:space="preserve">The SCR system </w:t>
      </w:r>
      <w:r>
        <w:t>injects a liquid-reductant agent through a special catalyst into the exhaust stream of a diesel engine. The reductant source is usually automotive-grade urea, otherwise known as Diesel Exhaust Fluid (DEF)</w:t>
      </w:r>
      <w:r>
        <w:t>.</w:t>
      </w:r>
    </w:p>
    <w:p w:rsidR="00613CC7" w:rsidRDefault="00613CC7" w:rsidP="00613CC7">
      <w:pPr>
        <w:pStyle w:val="ListParagraph"/>
        <w:numPr>
          <w:ilvl w:val="1"/>
          <w:numId w:val="36"/>
        </w:numPr>
        <w:tabs>
          <w:tab w:val="left" w:pos="1524"/>
        </w:tabs>
      </w:pPr>
      <w:r>
        <w:t>The DEF sets off a chemical reaction that converts nitrogen oxides into nitrogen, water and tiny amounts of carbon dioxide (CO2), natural components of the air we breathe, which is then expelled through the vehicle tailpipe.</w:t>
      </w:r>
    </w:p>
    <w:p w:rsidR="00613CC7" w:rsidRDefault="003D547B" w:rsidP="00613CC7">
      <w:pPr>
        <w:pStyle w:val="ListParagraph"/>
        <w:numPr>
          <w:ilvl w:val="0"/>
          <w:numId w:val="36"/>
        </w:numPr>
        <w:tabs>
          <w:tab w:val="left" w:pos="1524"/>
        </w:tabs>
      </w:pPr>
      <w:r>
        <w:t>SCR systems significantly reduce toxic emissions and PM (particulate matter) including:</w:t>
      </w:r>
    </w:p>
    <w:p w:rsidR="003D547B" w:rsidRDefault="003D547B" w:rsidP="003D547B">
      <w:pPr>
        <w:pStyle w:val="ListParagraph"/>
        <w:numPr>
          <w:ilvl w:val="1"/>
          <w:numId w:val="36"/>
        </w:numPr>
        <w:tabs>
          <w:tab w:val="left" w:pos="1524"/>
        </w:tabs>
      </w:pPr>
      <w:r>
        <w:t>90% reduction of Nitrogen oxides (NOx)</w:t>
      </w:r>
    </w:p>
    <w:p w:rsidR="003D547B" w:rsidRDefault="003D547B" w:rsidP="003D547B">
      <w:pPr>
        <w:pStyle w:val="ListParagraph"/>
        <w:numPr>
          <w:ilvl w:val="1"/>
          <w:numId w:val="36"/>
        </w:numPr>
        <w:tabs>
          <w:tab w:val="left" w:pos="1524"/>
        </w:tabs>
      </w:pPr>
      <w:r>
        <w:t>50-9</w:t>
      </w:r>
      <w:r w:rsidR="00F432B3">
        <w:t>0% reduction in Hydrocarbon (HC) and Carbon monoxide (CO)</w:t>
      </w:r>
      <w:r>
        <w:t xml:space="preserve"> emissions</w:t>
      </w:r>
    </w:p>
    <w:p w:rsidR="00F432B3" w:rsidRDefault="00F432B3" w:rsidP="00F432B3">
      <w:pPr>
        <w:pStyle w:val="ListParagraph"/>
        <w:numPr>
          <w:ilvl w:val="2"/>
          <w:numId w:val="36"/>
        </w:numPr>
        <w:tabs>
          <w:tab w:val="left" w:pos="1524"/>
        </w:tabs>
      </w:pPr>
      <w:hyperlink r:id="rId6" w:history="1">
        <w:r w:rsidRPr="00354310">
          <w:rPr>
            <w:rStyle w:val="Hyperlink"/>
          </w:rPr>
          <w:t>http://www.epa.gov/otaq/consumer/05-autos.pdf</w:t>
        </w:r>
      </w:hyperlink>
      <w:r>
        <w:t xml:space="preserve"> </w:t>
      </w:r>
    </w:p>
    <w:p w:rsidR="00F432B3" w:rsidRDefault="00F432B3" w:rsidP="00F432B3">
      <w:pPr>
        <w:pStyle w:val="ListParagraph"/>
        <w:numPr>
          <w:ilvl w:val="2"/>
          <w:numId w:val="36"/>
        </w:numPr>
        <w:tabs>
          <w:tab w:val="left" w:pos="1524"/>
        </w:tabs>
      </w:pPr>
      <w:hyperlink r:id="rId7" w:history="1">
        <w:r w:rsidRPr="00354310">
          <w:rPr>
            <w:rStyle w:val="Hyperlink"/>
          </w:rPr>
          <w:t>http://cfpub.epa.gov/eroe/index.cfm?fuseaction=detail.viewPDF&amp;ch=46&amp;lShowInd=0&amp;subtop=341&amp;lv=list.listByChapter&amp;r=219652</w:t>
        </w:r>
      </w:hyperlink>
      <w:r>
        <w:t xml:space="preserve"> </w:t>
      </w:r>
    </w:p>
    <w:p w:rsidR="00613CC7" w:rsidRDefault="003D547B" w:rsidP="00064205">
      <w:pPr>
        <w:pStyle w:val="ListParagraph"/>
        <w:numPr>
          <w:ilvl w:val="1"/>
          <w:numId w:val="36"/>
        </w:numPr>
        <w:tabs>
          <w:tab w:val="left" w:pos="1524"/>
        </w:tabs>
      </w:pPr>
      <w:r>
        <w:t>30-50% reduction in Particulate Matter (PM)</w:t>
      </w:r>
    </w:p>
    <w:p w:rsidR="003D547B" w:rsidRDefault="003D547B" w:rsidP="003D547B">
      <w:pPr>
        <w:pStyle w:val="ListParagraph"/>
        <w:numPr>
          <w:ilvl w:val="0"/>
          <w:numId w:val="36"/>
        </w:numPr>
        <w:tabs>
          <w:tab w:val="left" w:pos="1524"/>
        </w:tabs>
      </w:pPr>
      <w:r>
        <w:t xml:space="preserve">Addresses Tier 4 emissions standards </w:t>
      </w:r>
      <w:hyperlink r:id="rId8" w:history="1">
        <w:r w:rsidRPr="00354310">
          <w:rPr>
            <w:rStyle w:val="Hyperlink"/>
          </w:rPr>
          <w:t>https://www.cumminspower.com/www/literature/technicalpapers/PT-9010-Tier4EmissionRegImpact.pdf</w:t>
        </w:r>
      </w:hyperlink>
      <w:r>
        <w:t xml:space="preserve"> </w:t>
      </w:r>
    </w:p>
    <w:p w:rsidR="003D547B" w:rsidRDefault="003C2ECF" w:rsidP="003D547B">
      <w:pPr>
        <w:pStyle w:val="ListParagraph"/>
        <w:numPr>
          <w:ilvl w:val="0"/>
          <w:numId w:val="36"/>
        </w:numPr>
        <w:tabs>
          <w:tab w:val="left" w:pos="1524"/>
        </w:tabs>
      </w:pPr>
      <w:r>
        <w:t>Life span of SCR system is up to 20,000 hours and average replacement costs is typically between $10,000 to $20,000</w:t>
      </w:r>
    </w:p>
    <w:p w:rsidR="003C2ECF" w:rsidRDefault="003C2ECF" w:rsidP="003C2ECF">
      <w:pPr>
        <w:pStyle w:val="ListParagraph"/>
        <w:numPr>
          <w:ilvl w:val="1"/>
          <w:numId w:val="36"/>
        </w:numPr>
        <w:tabs>
          <w:tab w:val="left" w:pos="1524"/>
        </w:tabs>
      </w:pPr>
      <w:hyperlink r:id="rId9" w:history="1">
        <w:r w:rsidRPr="00354310">
          <w:rPr>
            <w:rStyle w:val="Hyperlink"/>
          </w:rPr>
          <w:t>https://www.empire-cat.com/uploadedFiles/Empire_Cat/Power_Systems/Emissions_Solutions/Stationary_Portable_Power/SCR%20Frequently%20Asked%20Questions.pdf</w:t>
        </w:r>
      </w:hyperlink>
      <w:r>
        <w:t xml:space="preserve"> </w:t>
      </w:r>
    </w:p>
    <w:p w:rsidR="00B80421" w:rsidRDefault="00B80421" w:rsidP="003C2ECF">
      <w:pPr>
        <w:tabs>
          <w:tab w:val="left" w:pos="1524"/>
        </w:tabs>
        <w:jc w:val="center"/>
      </w:pPr>
      <w:r>
        <w:rPr>
          <w:noProof/>
        </w:rPr>
        <w:lastRenderedPageBreak/>
        <w:drawing>
          <wp:inline distT="0" distB="0" distL="0" distR="0">
            <wp:extent cx="5486400" cy="2108346"/>
            <wp:effectExtent l="19050" t="19050" r="19050" b="254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 System.jpg"/>
                    <pic:cNvPicPr/>
                  </pic:nvPicPr>
                  <pic:blipFill>
                    <a:blip r:embed="rId10">
                      <a:extLst>
                        <a:ext uri="{28A0092B-C50C-407E-A947-70E740481C1C}">
                          <a14:useLocalDpi xmlns:a14="http://schemas.microsoft.com/office/drawing/2010/main" val="0"/>
                        </a:ext>
                      </a:extLst>
                    </a:blip>
                    <a:stretch>
                      <a:fillRect/>
                    </a:stretch>
                  </pic:blipFill>
                  <pic:spPr>
                    <a:xfrm>
                      <a:off x="0" y="0"/>
                      <a:ext cx="5486400" cy="2108346"/>
                    </a:xfrm>
                    <a:prstGeom prst="rect">
                      <a:avLst/>
                    </a:prstGeom>
                    <a:ln>
                      <a:solidFill>
                        <a:schemeClr val="tx1"/>
                      </a:solidFill>
                    </a:ln>
                  </pic:spPr>
                </pic:pic>
              </a:graphicData>
            </a:graphic>
          </wp:inline>
        </w:drawing>
      </w:r>
    </w:p>
    <w:p w:rsidR="009C686D" w:rsidRDefault="009C686D" w:rsidP="00B80421">
      <w:pPr>
        <w:tabs>
          <w:tab w:val="left" w:pos="1524"/>
        </w:tabs>
      </w:pPr>
      <w:r>
        <w:t xml:space="preserve">NOx = </w:t>
      </w:r>
      <w:proofErr w:type="spellStart"/>
      <w:r>
        <w:t>Nitrigen</w:t>
      </w:r>
      <w:proofErr w:type="spellEnd"/>
      <w:r>
        <w:t xml:space="preserve"> Oxide</w:t>
      </w:r>
    </w:p>
    <w:p w:rsidR="009C686D" w:rsidRDefault="009C686D" w:rsidP="00B80421">
      <w:pPr>
        <w:tabs>
          <w:tab w:val="left" w:pos="1524"/>
        </w:tabs>
      </w:pPr>
      <w:r>
        <w:t>CO = Carbon Monoxide</w:t>
      </w:r>
    </w:p>
    <w:p w:rsidR="009C686D" w:rsidRDefault="009C686D" w:rsidP="00B80421">
      <w:pPr>
        <w:tabs>
          <w:tab w:val="left" w:pos="1524"/>
        </w:tabs>
      </w:pPr>
      <w:r>
        <w:t>HC = Hydrocarbon</w:t>
      </w:r>
    </w:p>
    <w:p w:rsidR="009C686D" w:rsidRDefault="009C686D" w:rsidP="00B80421">
      <w:pPr>
        <w:tabs>
          <w:tab w:val="left" w:pos="1524"/>
        </w:tabs>
      </w:pPr>
      <w:r>
        <w:t>PM = Particulate Matter</w:t>
      </w:r>
    </w:p>
    <w:p w:rsidR="009C686D" w:rsidRDefault="009C686D" w:rsidP="00B80421">
      <w:pPr>
        <w:tabs>
          <w:tab w:val="left" w:pos="1524"/>
        </w:tabs>
      </w:pPr>
      <w:r>
        <w:t>Oxidation Catalyst (</w:t>
      </w:r>
      <w:r w:rsidRPr="00DA3698">
        <w:rPr>
          <w:color w:val="FF0000"/>
        </w:rPr>
        <w:t>DPF Filter – see training on 2-24-15 in training library</w:t>
      </w:r>
      <w:r>
        <w:t xml:space="preserve">) - </w:t>
      </w:r>
      <w:r>
        <w:t>Platinum group metals (PGM) including platinum itself, palladium, and rhodium are commonly used in emission control catalysts. Modern catalytic converters utilize a monolith honeycomb substrate which is coated with the PGM metal compounds and packaged into a stainless steel container. The honeycomb is made either of ceramics or stainless steel foil. Its structure of many small parallel channels presents high catalytic contact area to the exhaust gases. As the hot gases flow through the channels and contact the catalyst, several exhaust pollutants are converted into harmless substances. The following reactions occur in the oxidation catalyst:</w:t>
      </w:r>
    </w:p>
    <w:p w:rsidR="009C686D" w:rsidRDefault="009C686D" w:rsidP="00B80421">
      <w:pPr>
        <w:tabs>
          <w:tab w:val="left" w:pos="1524"/>
        </w:tabs>
      </w:pPr>
      <w:r>
        <w:t xml:space="preserve"> </w:t>
      </w:r>
      <w:hyperlink r:id="rId11" w:history="1">
        <w:r w:rsidRPr="00354310">
          <w:rPr>
            <w:rStyle w:val="Hyperlink"/>
          </w:rPr>
          <w:t>http://www.nettinc.com/information/emissions-faq/how-does-an-oxidation-catalyst-work</w:t>
        </w:r>
      </w:hyperlink>
      <w:r>
        <w:t xml:space="preserve"> </w:t>
      </w:r>
    </w:p>
    <w:p w:rsidR="00613CC7" w:rsidRDefault="00613CC7" w:rsidP="00B220DB">
      <w:pPr>
        <w:tabs>
          <w:tab w:val="left" w:pos="1524"/>
        </w:tabs>
      </w:pPr>
    </w:p>
    <w:p w:rsidR="00B220DB" w:rsidRDefault="00FF120C" w:rsidP="00B220DB">
      <w:pPr>
        <w:tabs>
          <w:tab w:val="left" w:pos="1524"/>
        </w:tabs>
      </w:pPr>
      <w:r>
        <w:t>DEF Fluid – Diesel Exhaust Fluid</w:t>
      </w:r>
    </w:p>
    <w:p w:rsidR="00493571" w:rsidRDefault="00493571" w:rsidP="00493571">
      <w:pPr>
        <w:pStyle w:val="ListParagraph"/>
        <w:numPr>
          <w:ilvl w:val="0"/>
          <w:numId w:val="36"/>
        </w:numPr>
        <w:tabs>
          <w:tab w:val="left" w:pos="1524"/>
        </w:tabs>
      </w:pPr>
      <w:r>
        <w:t>DEF is a non-hazardous solution</w:t>
      </w:r>
    </w:p>
    <w:p w:rsidR="00493571" w:rsidRDefault="00493571" w:rsidP="00493571">
      <w:pPr>
        <w:pStyle w:val="ListParagraph"/>
        <w:numPr>
          <w:ilvl w:val="0"/>
          <w:numId w:val="36"/>
        </w:numPr>
        <w:tabs>
          <w:tab w:val="left" w:pos="1524"/>
        </w:tabs>
      </w:pPr>
      <w:r>
        <w:t xml:space="preserve">Composed of </w:t>
      </w:r>
      <w:r w:rsidRPr="00493571">
        <w:t xml:space="preserve">32.5% urea and 67.5% de-ionized water. </w:t>
      </w:r>
    </w:p>
    <w:p w:rsidR="00493571" w:rsidRDefault="00493571" w:rsidP="00493571">
      <w:pPr>
        <w:pStyle w:val="ListParagraph"/>
        <w:numPr>
          <w:ilvl w:val="0"/>
          <w:numId w:val="36"/>
        </w:numPr>
        <w:tabs>
          <w:tab w:val="left" w:pos="1524"/>
        </w:tabs>
      </w:pPr>
      <w:r w:rsidRPr="00493571">
        <w:t xml:space="preserve">DEF is sprayed into the exhaust stream of diesel vehicles to break down dangerous NOx emissions into harmless nitrogen and water. </w:t>
      </w:r>
    </w:p>
    <w:p w:rsidR="00F4164E" w:rsidRDefault="00493571" w:rsidP="00F4164E">
      <w:pPr>
        <w:pStyle w:val="ListParagraph"/>
        <w:numPr>
          <w:ilvl w:val="0"/>
          <w:numId w:val="36"/>
        </w:numPr>
        <w:tabs>
          <w:tab w:val="left" w:pos="1524"/>
        </w:tabs>
      </w:pPr>
      <w:r w:rsidRPr="00493571">
        <w:t xml:space="preserve">This system is called </w:t>
      </w:r>
      <w:hyperlink r:id="rId12" w:tooltip="Selective Catalytic Reduction" w:history="1">
        <w:r w:rsidRPr="00493571">
          <w:rPr>
            <w:color w:val="0000FF"/>
            <w:u w:val="single"/>
          </w:rPr>
          <w:t>Selective Catalytic Reductio</w:t>
        </w:r>
        <w:r w:rsidRPr="00493571">
          <w:rPr>
            <w:color w:val="0000FF"/>
            <w:u w:val="single"/>
          </w:rPr>
          <w:t>n</w:t>
        </w:r>
        <w:r w:rsidRPr="00493571">
          <w:rPr>
            <w:color w:val="0000FF"/>
            <w:u w:val="single"/>
          </w:rPr>
          <w:t xml:space="preserve"> (SCR)</w:t>
        </w:r>
      </w:hyperlink>
      <w:r w:rsidRPr="00493571">
        <w:t xml:space="preserve"> and can be found on 2010 and later model year trucks an</w:t>
      </w:r>
      <w:r w:rsidR="00F4164E">
        <w:t>d many diesel pickups and SUVs.</w:t>
      </w:r>
    </w:p>
    <w:p w:rsidR="00493571" w:rsidRDefault="00493571" w:rsidP="00493571">
      <w:pPr>
        <w:pStyle w:val="ListParagraph"/>
        <w:numPr>
          <w:ilvl w:val="0"/>
          <w:numId w:val="36"/>
        </w:numPr>
        <w:tabs>
          <w:tab w:val="left" w:pos="1524"/>
        </w:tabs>
      </w:pPr>
      <w:r w:rsidRPr="00493571">
        <w:t>DEF is not a fuel additive and never comes into contact with diesel. It is stored in a separate tank, typically with a blue filler cap.</w:t>
      </w:r>
      <w:r>
        <w:t xml:space="preserve"> </w:t>
      </w:r>
    </w:p>
    <w:p w:rsidR="00BF7E91" w:rsidRDefault="00BF7E91" w:rsidP="00493571">
      <w:pPr>
        <w:pStyle w:val="ListParagraph"/>
        <w:numPr>
          <w:ilvl w:val="0"/>
          <w:numId w:val="36"/>
        </w:numPr>
        <w:tabs>
          <w:tab w:val="left" w:pos="1524"/>
        </w:tabs>
      </w:pPr>
      <w:r>
        <w:t>DEF is corrosive for some metals such as carbon steel, aluminum, copper and zinc, and DEF should not be stored in containers made of these materials.</w:t>
      </w:r>
    </w:p>
    <w:p w:rsidR="00BF7E91" w:rsidRDefault="00BF7E91" w:rsidP="00493571">
      <w:pPr>
        <w:pStyle w:val="ListParagraph"/>
        <w:numPr>
          <w:ilvl w:val="0"/>
          <w:numId w:val="36"/>
        </w:numPr>
        <w:tabs>
          <w:tab w:val="left" w:pos="1524"/>
        </w:tabs>
      </w:pPr>
      <w:r>
        <w:t>Wearing protective clothing is not necessary when handling DEF, how</w:t>
      </w:r>
      <w:r w:rsidR="00DC0A91">
        <w:t>ever, DEF</w:t>
      </w:r>
      <w:r>
        <w:t xml:space="preserve"> can stain clothes. If you do spill any DEF on your clothing, rinse it off with water.</w:t>
      </w:r>
      <w:r>
        <w:t xml:space="preserve"> </w:t>
      </w:r>
    </w:p>
    <w:p w:rsidR="00BF7E91" w:rsidRDefault="00DC0A91" w:rsidP="00493571">
      <w:pPr>
        <w:pStyle w:val="ListParagraph"/>
        <w:numPr>
          <w:ilvl w:val="0"/>
          <w:numId w:val="36"/>
        </w:numPr>
        <w:tabs>
          <w:tab w:val="left" w:pos="1524"/>
        </w:tabs>
      </w:pPr>
      <w:r>
        <w:lastRenderedPageBreak/>
        <w:t>DEF</w:t>
      </w:r>
      <w:r>
        <w:t xml:space="preserve"> has a </w:t>
      </w:r>
      <w:r>
        <w:t xml:space="preserve">typical </w:t>
      </w:r>
      <w:r>
        <w:t>shelf life of two years. However, this can be reduced if the fluid is exposed to direct sunlight or if the temperature of the DEF remains above 86°F (30°C) for sustained periods.</w:t>
      </w:r>
    </w:p>
    <w:p w:rsidR="009439A2" w:rsidRDefault="00694763" w:rsidP="00F43C76">
      <w:pPr>
        <w:pStyle w:val="ListParagraph"/>
        <w:numPr>
          <w:ilvl w:val="0"/>
          <w:numId w:val="36"/>
        </w:numPr>
        <w:tabs>
          <w:tab w:val="left" w:pos="1524"/>
        </w:tabs>
      </w:pPr>
      <w:r>
        <w:t>DEF</w:t>
      </w:r>
      <w:r>
        <w:t xml:space="preserve"> freezes into a crystalline slush at 12°F (-11°C) and should not be kept at temperatures above 86°F (30°C). If DEF is frozen on your vehicle, for example overnight or over a weekend, you do not need to take any action. Use the vehicle as you normally would. Truck manufacturers use a variety of heating methods to thaw frozen DEF tanks, including in-tank heating elements</w:t>
      </w:r>
    </w:p>
    <w:p w:rsidR="009439A2" w:rsidRDefault="009439A2" w:rsidP="00F43C76">
      <w:pPr>
        <w:pStyle w:val="ListParagraph"/>
        <w:numPr>
          <w:ilvl w:val="0"/>
          <w:numId w:val="36"/>
        </w:numPr>
        <w:tabs>
          <w:tab w:val="left" w:pos="1524"/>
        </w:tabs>
      </w:pPr>
      <w:r>
        <w:t>DEF</w:t>
      </w:r>
      <w:r>
        <w:t xml:space="preserve"> uses automotive-grade urea which has a much higher purity than fertilizer urea. Using a lower-quality fertilizer urea will cause degradation of the Selective Catalytic Reduction (SCR) system, eventually causing the truck to break down</w:t>
      </w:r>
      <w:r w:rsidR="00F4164E">
        <w:t>.</w:t>
      </w:r>
    </w:p>
    <w:p w:rsidR="00F4164E" w:rsidRDefault="00F4164E" w:rsidP="00F43C76">
      <w:pPr>
        <w:pStyle w:val="ListParagraph"/>
        <w:numPr>
          <w:ilvl w:val="0"/>
          <w:numId w:val="36"/>
        </w:numPr>
        <w:tabs>
          <w:tab w:val="left" w:pos="1524"/>
        </w:tabs>
      </w:pPr>
      <w:r>
        <w:t>W</w:t>
      </w:r>
      <w:r>
        <w:t>hen pumping Diesel Exhaust Fluid (DEF) in a closed area it is possible that inhalation of a small quantity of ammonia fumes from DEF might occur. If you do inhale these fumes from DEF, move to an area of fresh air. A physician should be consulted if you experience any continued symptoms, such as irritation to nose or throat. DEF does sometimes have a slight ammonia smell (similar to home cleaning agents), but these are not harmful.</w:t>
      </w:r>
    </w:p>
    <w:p w:rsidR="009439A2" w:rsidRDefault="009439A2" w:rsidP="009439A2">
      <w:pPr>
        <w:tabs>
          <w:tab w:val="left" w:pos="1524"/>
        </w:tabs>
      </w:pPr>
    </w:p>
    <w:p w:rsidR="00FF120C" w:rsidRDefault="00BF7E91" w:rsidP="009439A2">
      <w:pPr>
        <w:tabs>
          <w:tab w:val="left" w:pos="1524"/>
        </w:tabs>
      </w:pPr>
      <w:r>
        <w:t>DEF Typical use:</w:t>
      </w:r>
    </w:p>
    <w:p w:rsidR="00BF7E91" w:rsidRPr="00BF7E91" w:rsidRDefault="00BF7E91" w:rsidP="00BF7E91">
      <w:pPr>
        <w:pStyle w:val="NormalWeb"/>
        <w:numPr>
          <w:ilvl w:val="0"/>
          <w:numId w:val="36"/>
        </w:numPr>
        <w:rPr>
          <w:sz w:val="22"/>
          <w:szCs w:val="22"/>
        </w:rPr>
      </w:pPr>
      <w:r w:rsidRPr="00BF7E91">
        <w:rPr>
          <w:rFonts w:asciiTheme="minorHAnsi" w:hAnsiTheme="minorHAnsi"/>
          <w:sz w:val="22"/>
          <w:szCs w:val="22"/>
        </w:rPr>
        <w:t xml:space="preserve">Diesel Exhaust Fluid (DEF) consumption is measured as a ratio of diesel fuel use, normally termed the "dosing rate" or "treat rate". </w:t>
      </w:r>
      <w:r>
        <w:rPr>
          <w:rFonts w:asciiTheme="minorHAnsi" w:hAnsiTheme="minorHAnsi"/>
          <w:sz w:val="22"/>
          <w:szCs w:val="22"/>
        </w:rPr>
        <w:t xml:space="preserve"> </w:t>
      </w:r>
    </w:p>
    <w:p w:rsidR="00BF7E91" w:rsidRDefault="00BF7E91" w:rsidP="00BF7E91">
      <w:pPr>
        <w:pStyle w:val="NormalWeb"/>
        <w:numPr>
          <w:ilvl w:val="0"/>
          <w:numId w:val="36"/>
        </w:numPr>
        <w:rPr>
          <w:sz w:val="22"/>
          <w:szCs w:val="22"/>
        </w:rPr>
      </w:pPr>
      <w:r w:rsidRPr="00BF7E91">
        <w:rPr>
          <w:rFonts w:asciiTheme="minorHAnsi" w:hAnsiTheme="minorHAnsi"/>
          <w:sz w:val="22"/>
          <w:szCs w:val="22"/>
        </w:rPr>
        <w:t>Medium- and heavy-duty vehicles have a dosing rate of 2-3%. This means that if your truck has a fuel efficiency of six miles per gallon and a dosing rate of 3% it will use approximately 1 gallon of DEF every 200 miles</w:t>
      </w:r>
      <w:r w:rsidRPr="00BF7E91">
        <w:rPr>
          <w:sz w:val="22"/>
          <w:szCs w:val="22"/>
        </w:rPr>
        <w:t>.</w:t>
      </w:r>
      <w:r w:rsidR="00006D15">
        <w:rPr>
          <w:sz w:val="22"/>
          <w:szCs w:val="22"/>
        </w:rPr>
        <w:t xml:space="preserve">  (miles to be traveled/MPG)*(3%) = number of gallons of DEF needed to travel those miles.  200/6 = 33.33*3% =  approximately 1 Gallon of DEF</w:t>
      </w:r>
    </w:p>
    <w:p w:rsidR="00BF7E91" w:rsidRPr="00BF7E91" w:rsidRDefault="00BF7E91" w:rsidP="00BF7E91">
      <w:pPr>
        <w:pStyle w:val="NormalWeb"/>
        <w:numPr>
          <w:ilvl w:val="0"/>
          <w:numId w:val="36"/>
        </w:numPr>
        <w:rPr>
          <w:sz w:val="22"/>
          <w:szCs w:val="22"/>
        </w:rPr>
      </w:pPr>
      <w:r w:rsidRPr="00BF7E91">
        <w:rPr>
          <w:rFonts w:asciiTheme="minorHAnsi" w:hAnsiTheme="minorHAnsi"/>
          <w:sz w:val="22"/>
          <w:szCs w:val="22"/>
        </w:rPr>
        <w:t>Feedback from a number of fleets suggests that the dosing rate is slightly lower than originally predicted by manufacturers, at around 2.0-2.5%.</w:t>
      </w:r>
    </w:p>
    <w:p w:rsidR="00BF7E91" w:rsidRDefault="00BF7E91" w:rsidP="00BF7E91">
      <w:pPr>
        <w:tabs>
          <w:tab w:val="left" w:pos="1524"/>
        </w:tabs>
      </w:pPr>
    </w:p>
    <w:p w:rsidR="00BC177E" w:rsidRDefault="00BC177E" w:rsidP="00BF7E91">
      <w:pPr>
        <w:tabs>
          <w:tab w:val="left" w:pos="1524"/>
        </w:tabs>
      </w:pPr>
      <w:r>
        <w:rPr>
          <w:noProof/>
        </w:rPr>
        <w:drawing>
          <wp:inline distT="0" distB="0" distL="0" distR="0">
            <wp:extent cx="5629275" cy="2920487"/>
            <wp:effectExtent l="19050" t="19050" r="9525" b="133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containers DEF pricing.jpg"/>
                    <pic:cNvPicPr/>
                  </pic:nvPicPr>
                  <pic:blipFill>
                    <a:blip r:embed="rId13">
                      <a:extLst>
                        <a:ext uri="{28A0092B-C50C-407E-A947-70E740481C1C}">
                          <a14:useLocalDpi xmlns:a14="http://schemas.microsoft.com/office/drawing/2010/main" val="0"/>
                        </a:ext>
                      </a:extLst>
                    </a:blip>
                    <a:stretch>
                      <a:fillRect/>
                    </a:stretch>
                  </pic:blipFill>
                  <pic:spPr>
                    <a:xfrm>
                      <a:off x="0" y="0"/>
                      <a:ext cx="5672638" cy="2942984"/>
                    </a:xfrm>
                    <a:prstGeom prst="rect">
                      <a:avLst/>
                    </a:prstGeom>
                    <a:ln>
                      <a:solidFill>
                        <a:schemeClr val="tx1"/>
                      </a:solidFill>
                    </a:ln>
                  </pic:spPr>
                </pic:pic>
              </a:graphicData>
            </a:graphic>
          </wp:inline>
        </w:drawing>
      </w:r>
      <w:bookmarkStart w:id="0" w:name="_GoBack"/>
      <w:bookmarkEnd w:id="0"/>
    </w:p>
    <w:p w:rsidR="00BC177E" w:rsidRDefault="00BC177E" w:rsidP="00BF7E91">
      <w:pPr>
        <w:tabs>
          <w:tab w:val="left" w:pos="1524"/>
        </w:tabs>
      </w:pPr>
    </w:p>
    <w:p w:rsidR="00BC177E" w:rsidRDefault="00BC177E" w:rsidP="00BC177E">
      <w:pPr>
        <w:tabs>
          <w:tab w:val="left" w:pos="1524"/>
        </w:tabs>
        <w:jc w:val="center"/>
      </w:pPr>
      <w:r>
        <w:rPr>
          <w:noProof/>
        </w:rPr>
        <w:drawing>
          <wp:inline distT="0" distB="0" distL="0" distR="0">
            <wp:extent cx="4868789" cy="2019300"/>
            <wp:effectExtent l="19050" t="19050" r="2730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5 Gallon DEF container.jpg"/>
                    <pic:cNvPicPr/>
                  </pic:nvPicPr>
                  <pic:blipFill>
                    <a:blip r:embed="rId14">
                      <a:extLst>
                        <a:ext uri="{28A0092B-C50C-407E-A947-70E740481C1C}">
                          <a14:useLocalDpi xmlns:a14="http://schemas.microsoft.com/office/drawing/2010/main" val="0"/>
                        </a:ext>
                      </a:extLst>
                    </a:blip>
                    <a:stretch>
                      <a:fillRect/>
                    </a:stretch>
                  </pic:blipFill>
                  <pic:spPr>
                    <a:xfrm>
                      <a:off x="0" y="0"/>
                      <a:ext cx="4914868" cy="2038411"/>
                    </a:xfrm>
                    <a:prstGeom prst="rect">
                      <a:avLst/>
                    </a:prstGeom>
                    <a:ln>
                      <a:solidFill>
                        <a:schemeClr val="tx1"/>
                      </a:solidFill>
                    </a:ln>
                  </pic:spPr>
                </pic:pic>
              </a:graphicData>
            </a:graphic>
          </wp:inline>
        </w:drawing>
      </w:r>
    </w:p>
    <w:p w:rsidR="00BC177E" w:rsidRDefault="00BC177E" w:rsidP="00BC177E">
      <w:pPr>
        <w:tabs>
          <w:tab w:val="left" w:pos="1524"/>
        </w:tabs>
        <w:jc w:val="center"/>
      </w:pPr>
      <w:r>
        <w:rPr>
          <w:noProof/>
        </w:rPr>
        <w:drawing>
          <wp:inline distT="0" distB="0" distL="0" distR="0">
            <wp:extent cx="5943600" cy="2854960"/>
            <wp:effectExtent l="19050" t="19050" r="19050" b="215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 gallons DEF.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2854960"/>
                    </a:xfrm>
                    <a:prstGeom prst="rect">
                      <a:avLst/>
                    </a:prstGeom>
                    <a:ln>
                      <a:solidFill>
                        <a:schemeClr val="tx1"/>
                      </a:solidFill>
                    </a:ln>
                  </pic:spPr>
                </pic:pic>
              </a:graphicData>
            </a:graphic>
          </wp:inline>
        </w:drawing>
      </w:r>
    </w:p>
    <w:p w:rsidR="00B220DB" w:rsidRDefault="00B220DB" w:rsidP="00B220DB">
      <w:pPr>
        <w:tabs>
          <w:tab w:val="left" w:pos="1524"/>
        </w:tabs>
      </w:pPr>
    </w:p>
    <w:p w:rsidR="00613CC7" w:rsidRDefault="00613CC7" w:rsidP="00B220DB">
      <w:pPr>
        <w:tabs>
          <w:tab w:val="left" w:pos="1524"/>
        </w:tabs>
      </w:pPr>
    </w:p>
    <w:p w:rsidR="00613CC7" w:rsidRDefault="00613CC7" w:rsidP="00B220DB">
      <w:pPr>
        <w:tabs>
          <w:tab w:val="left" w:pos="1524"/>
        </w:tabs>
      </w:pPr>
    </w:p>
    <w:p w:rsidR="00613CC7" w:rsidRDefault="00613CC7" w:rsidP="00B220DB">
      <w:pPr>
        <w:tabs>
          <w:tab w:val="left" w:pos="1524"/>
        </w:tabs>
      </w:pPr>
    </w:p>
    <w:p w:rsidR="00613CC7" w:rsidRDefault="00613CC7" w:rsidP="00B220DB">
      <w:pPr>
        <w:tabs>
          <w:tab w:val="left" w:pos="1524"/>
        </w:tabs>
      </w:pPr>
      <w:r>
        <w:t>SCR Resources:</w:t>
      </w:r>
    </w:p>
    <w:p w:rsidR="00613CC7" w:rsidRDefault="00613CC7" w:rsidP="00B220DB">
      <w:pPr>
        <w:tabs>
          <w:tab w:val="left" w:pos="1524"/>
        </w:tabs>
      </w:pPr>
      <w:hyperlink r:id="rId16" w:history="1">
        <w:r w:rsidRPr="00354310">
          <w:rPr>
            <w:rStyle w:val="Hyperlink"/>
          </w:rPr>
          <w:t>http://www.dieselforum.org/about-clean-diesel/what-is-scr-</w:t>
        </w:r>
      </w:hyperlink>
      <w:r>
        <w:t xml:space="preserve"> </w:t>
      </w:r>
    </w:p>
    <w:p w:rsidR="00613CC7" w:rsidRDefault="00613CC7" w:rsidP="00B220DB">
      <w:pPr>
        <w:tabs>
          <w:tab w:val="left" w:pos="1524"/>
        </w:tabs>
      </w:pPr>
    </w:p>
    <w:p w:rsidR="00B220DB" w:rsidRDefault="00493571" w:rsidP="00BC177E">
      <w:pPr>
        <w:tabs>
          <w:tab w:val="left" w:pos="7275"/>
        </w:tabs>
      </w:pPr>
      <w:r>
        <w:t>DEF Resources:</w:t>
      </w:r>
      <w:r w:rsidR="00BC177E">
        <w:tab/>
      </w:r>
    </w:p>
    <w:p w:rsidR="00493571" w:rsidRDefault="00493571" w:rsidP="00B220DB">
      <w:pPr>
        <w:tabs>
          <w:tab w:val="left" w:pos="1524"/>
        </w:tabs>
      </w:pPr>
      <w:hyperlink r:id="rId17" w:history="1">
        <w:r w:rsidRPr="00354310">
          <w:rPr>
            <w:rStyle w:val="Hyperlink"/>
          </w:rPr>
          <w:t>http://www.discoverdef.com/def-overview/faq/#def</w:t>
        </w:r>
      </w:hyperlink>
      <w:r>
        <w:t xml:space="preserve"> </w:t>
      </w:r>
    </w:p>
    <w:p w:rsidR="00B220DB" w:rsidRDefault="00B220DB" w:rsidP="00B220DB">
      <w:pPr>
        <w:tabs>
          <w:tab w:val="left" w:pos="1524"/>
        </w:tabs>
      </w:pPr>
    </w:p>
    <w:p w:rsidR="00B220DB" w:rsidRDefault="00B220DB" w:rsidP="00B220DB">
      <w:pPr>
        <w:tabs>
          <w:tab w:val="left" w:pos="1524"/>
        </w:tabs>
      </w:pPr>
      <w:r>
        <w:lastRenderedPageBreak/>
        <w:t>Sales Training/Tips:</w:t>
      </w:r>
    </w:p>
    <w:p w:rsidR="00B220DB" w:rsidRDefault="00B220DB" w:rsidP="00B220DB">
      <w:pPr>
        <w:pStyle w:val="ListParagraph"/>
        <w:numPr>
          <w:ilvl w:val="0"/>
          <w:numId w:val="13"/>
        </w:numPr>
        <w:tabs>
          <w:tab w:val="left" w:pos="1524"/>
        </w:tabs>
      </w:pPr>
      <w:r>
        <w:t>I came across a great sales training resource which is a Podcast from Bob Marx</w:t>
      </w:r>
    </w:p>
    <w:p w:rsidR="00192452" w:rsidRDefault="005B4F20" w:rsidP="00192452">
      <w:pPr>
        <w:pStyle w:val="ListParagraph"/>
        <w:numPr>
          <w:ilvl w:val="1"/>
          <w:numId w:val="13"/>
        </w:numPr>
        <w:tabs>
          <w:tab w:val="left" w:pos="1524"/>
        </w:tabs>
      </w:pPr>
      <w:hyperlink r:id="rId18" w:history="1">
        <w:r w:rsidR="00B220DB" w:rsidRPr="00F71C21">
          <w:rPr>
            <w:rStyle w:val="Hyperlink"/>
          </w:rPr>
          <w:t>http://www.sellmoretalkless.com/podcast/</w:t>
        </w:r>
      </w:hyperlink>
      <w:r w:rsidR="00B220DB">
        <w:t xml:space="preserve"> </w:t>
      </w:r>
    </w:p>
    <w:p w:rsidR="00192452" w:rsidRDefault="00192452" w:rsidP="00192452"/>
    <w:p w:rsidR="00192452" w:rsidRDefault="00192452" w:rsidP="00192452"/>
    <w:p w:rsidR="00793DC4" w:rsidRDefault="005B4F20" w:rsidP="00C67C07">
      <w:pPr>
        <w:pStyle w:val="ListParagraph"/>
        <w:numPr>
          <w:ilvl w:val="0"/>
          <w:numId w:val="13"/>
        </w:numPr>
      </w:pPr>
      <w:hyperlink r:id="rId19"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4E1E73"/>
    <w:multiLevelType w:val="hybridMultilevel"/>
    <w:tmpl w:val="8FE0FEB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4"/>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3"/>
  </w:num>
  <w:num w:numId="20">
    <w:abstractNumId w:val="18"/>
  </w:num>
  <w:num w:numId="21">
    <w:abstractNumId w:val="35"/>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06D15"/>
    <w:rsid w:val="000078BA"/>
    <w:rsid w:val="000167B9"/>
    <w:rsid w:val="00025F9F"/>
    <w:rsid w:val="00037233"/>
    <w:rsid w:val="0004041B"/>
    <w:rsid w:val="0004595C"/>
    <w:rsid w:val="00050242"/>
    <w:rsid w:val="0005471D"/>
    <w:rsid w:val="00061D76"/>
    <w:rsid w:val="000667A7"/>
    <w:rsid w:val="00085F28"/>
    <w:rsid w:val="00090B1A"/>
    <w:rsid w:val="000928E8"/>
    <w:rsid w:val="0009451D"/>
    <w:rsid w:val="00097906"/>
    <w:rsid w:val="000B3F64"/>
    <w:rsid w:val="000C08A2"/>
    <w:rsid w:val="000C228D"/>
    <w:rsid w:val="000C243C"/>
    <w:rsid w:val="000C57C6"/>
    <w:rsid w:val="000C5C37"/>
    <w:rsid w:val="000D2743"/>
    <w:rsid w:val="000E62AC"/>
    <w:rsid w:val="000F0756"/>
    <w:rsid w:val="000F3FE4"/>
    <w:rsid w:val="000F41EF"/>
    <w:rsid w:val="00104652"/>
    <w:rsid w:val="0010565F"/>
    <w:rsid w:val="00110873"/>
    <w:rsid w:val="00115FF0"/>
    <w:rsid w:val="00136A98"/>
    <w:rsid w:val="00136CD2"/>
    <w:rsid w:val="00146142"/>
    <w:rsid w:val="00147EE2"/>
    <w:rsid w:val="00150391"/>
    <w:rsid w:val="00152972"/>
    <w:rsid w:val="00156B05"/>
    <w:rsid w:val="00160284"/>
    <w:rsid w:val="0016078E"/>
    <w:rsid w:val="001641F9"/>
    <w:rsid w:val="00180AEF"/>
    <w:rsid w:val="00192452"/>
    <w:rsid w:val="00192D07"/>
    <w:rsid w:val="00194C19"/>
    <w:rsid w:val="001A00CB"/>
    <w:rsid w:val="001A3EE7"/>
    <w:rsid w:val="001C11FA"/>
    <w:rsid w:val="001C30D5"/>
    <w:rsid w:val="001C334E"/>
    <w:rsid w:val="001C4B3F"/>
    <w:rsid w:val="001C57FE"/>
    <w:rsid w:val="001D2CEA"/>
    <w:rsid w:val="001E172C"/>
    <w:rsid w:val="001E2341"/>
    <w:rsid w:val="001E31DF"/>
    <w:rsid w:val="001E3DC6"/>
    <w:rsid w:val="001E49F7"/>
    <w:rsid w:val="001E5924"/>
    <w:rsid w:val="001E5A9B"/>
    <w:rsid w:val="001E73F9"/>
    <w:rsid w:val="00200530"/>
    <w:rsid w:val="00206D80"/>
    <w:rsid w:val="00207927"/>
    <w:rsid w:val="00212378"/>
    <w:rsid w:val="00212C92"/>
    <w:rsid w:val="00217BBC"/>
    <w:rsid w:val="00225F79"/>
    <w:rsid w:val="00231504"/>
    <w:rsid w:val="0023408F"/>
    <w:rsid w:val="002352F7"/>
    <w:rsid w:val="00241BCC"/>
    <w:rsid w:val="00243A0E"/>
    <w:rsid w:val="00260479"/>
    <w:rsid w:val="002739EE"/>
    <w:rsid w:val="002869BB"/>
    <w:rsid w:val="002876E6"/>
    <w:rsid w:val="00287AC2"/>
    <w:rsid w:val="002940CB"/>
    <w:rsid w:val="00294A93"/>
    <w:rsid w:val="002A4A84"/>
    <w:rsid w:val="002A5182"/>
    <w:rsid w:val="002B436B"/>
    <w:rsid w:val="002C044E"/>
    <w:rsid w:val="002C53E5"/>
    <w:rsid w:val="002C5AA2"/>
    <w:rsid w:val="002D2DCD"/>
    <w:rsid w:val="002D453D"/>
    <w:rsid w:val="002D7026"/>
    <w:rsid w:val="002F4859"/>
    <w:rsid w:val="003022CF"/>
    <w:rsid w:val="003032F0"/>
    <w:rsid w:val="00304220"/>
    <w:rsid w:val="00314D82"/>
    <w:rsid w:val="0032005F"/>
    <w:rsid w:val="00323E97"/>
    <w:rsid w:val="00333714"/>
    <w:rsid w:val="00337BE4"/>
    <w:rsid w:val="003542D1"/>
    <w:rsid w:val="00357CE8"/>
    <w:rsid w:val="00366F31"/>
    <w:rsid w:val="00367664"/>
    <w:rsid w:val="00372017"/>
    <w:rsid w:val="00375732"/>
    <w:rsid w:val="00380D64"/>
    <w:rsid w:val="00381EC1"/>
    <w:rsid w:val="0038288D"/>
    <w:rsid w:val="00383103"/>
    <w:rsid w:val="003947D8"/>
    <w:rsid w:val="00396C8A"/>
    <w:rsid w:val="003A5E1C"/>
    <w:rsid w:val="003B0CF6"/>
    <w:rsid w:val="003B2800"/>
    <w:rsid w:val="003B4B04"/>
    <w:rsid w:val="003C2ECF"/>
    <w:rsid w:val="003C718A"/>
    <w:rsid w:val="003D547B"/>
    <w:rsid w:val="003E1ABD"/>
    <w:rsid w:val="00401263"/>
    <w:rsid w:val="00404C39"/>
    <w:rsid w:val="00413ACB"/>
    <w:rsid w:val="004161BF"/>
    <w:rsid w:val="00417EF2"/>
    <w:rsid w:val="00430070"/>
    <w:rsid w:val="00431F21"/>
    <w:rsid w:val="0043367E"/>
    <w:rsid w:val="00436177"/>
    <w:rsid w:val="0044049E"/>
    <w:rsid w:val="00442307"/>
    <w:rsid w:val="004617B1"/>
    <w:rsid w:val="004622F4"/>
    <w:rsid w:val="00470502"/>
    <w:rsid w:val="004759AD"/>
    <w:rsid w:val="00493571"/>
    <w:rsid w:val="004954DC"/>
    <w:rsid w:val="004A1B1C"/>
    <w:rsid w:val="004B07F1"/>
    <w:rsid w:val="004C503E"/>
    <w:rsid w:val="004D3BD8"/>
    <w:rsid w:val="004E10CD"/>
    <w:rsid w:val="004E6C22"/>
    <w:rsid w:val="004F0A73"/>
    <w:rsid w:val="004F2E00"/>
    <w:rsid w:val="004F2E46"/>
    <w:rsid w:val="004F64FB"/>
    <w:rsid w:val="00504471"/>
    <w:rsid w:val="0050777C"/>
    <w:rsid w:val="00512C92"/>
    <w:rsid w:val="00521661"/>
    <w:rsid w:val="00521BF3"/>
    <w:rsid w:val="005347E7"/>
    <w:rsid w:val="00541147"/>
    <w:rsid w:val="0054119F"/>
    <w:rsid w:val="00544C48"/>
    <w:rsid w:val="00544E8D"/>
    <w:rsid w:val="00546391"/>
    <w:rsid w:val="0055078C"/>
    <w:rsid w:val="0055171E"/>
    <w:rsid w:val="0055266C"/>
    <w:rsid w:val="0056368E"/>
    <w:rsid w:val="005654EF"/>
    <w:rsid w:val="00565903"/>
    <w:rsid w:val="00567F07"/>
    <w:rsid w:val="005709C4"/>
    <w:rsid w:val="0057225D"/>
    <w:rsid w:val="00572F7F"/>
    <w:rsid w:val="00575641"/>
    <w:rsid w:val="00580ACC"/>
    <w:rsid w:val="00583840"/>
    <w:rsid w:val="005953EB"/>
    <w:rsid w:val="005A5930"/>
    <w:rsid w:val="005B1C21"/>
    <w:rsid w:val="005B3526"/>
    <w:rsid w:val="005B4F20"/>
    <w:rsid w:val="005B64CC"/>
    <w:rsid w:val="005C3F10"/>
    <w:rsid w:val="005D01CA"/>
    <w:rsid w:val="005D0296"/>
    <w:rsid w:val="005E4D74"/>
    <w:rsid w:val="005E5582"/>
    <w:rsid w:val="005F5A74"/>
    <w:rsid w:val="006044D7"/>
    <w:rsid w:val="006065C5"/>
    <w:rsid w:val="00613CC7"/>
    <w:rsid w:val="006152AC"/>
    <w:rsid w:val="006459A0"/>
    <w:rsid w:val="0065094B"/>
    <w:rsid w:val="00651EC2"/>
    <w:rsid w:val="00652631"/>
    <w:rsid w:val="00655765"/>
    <w:rsid w:val="00666681"/>
    <w:rsid w:val="0067676A"/>
    <w:rsid w:val="006806A2"/>
    <w:rsid w:val="006878BF"/>
    <w:rsid w:val="0069440F"/>
    <w:rsid w:val="00694763"/>
    <w:rsid w:val="00696BD6"/>
    <w:rsid w:val="006A1772"/>
    <w:rsid w:val="006B7E84"/>
    <w:rsid w:val="006E0C13"/>
    <w:rsid w:val="006E75F9"/>
    <w:rsid w:val="006F3088"/>
    <w:rsid w:val="006F6C24"/>
    <w:rsid w:val="007005A4"/>
    <w:rsid w:val="00721C55"/>
    <w:rsid w:val="00725808"/>
    <w:rsid w:val="00726E70"/>
    <w:rsid w:val="00736A60"/>
    <w:rsid w:val="00747F18"/>
    <w:rsid w:val="00755BFB"/>
    <w:rsid w:val="00756CF7"/>
    <w:rsid w:val="0076108A"/>
    <w:rsid w:val="00764724"/>
    <w:rsid w:val="007746D8"/>
    <w:rsid w:val="00777A0D"/>
    <w:rsid w:val="00793DC4"/>
    <w:rsid w:val="00795784"/>
    <w:rsid w:val="007A0CCE"/>
    <w:rsid w:val="007A2ECE"/>
    <w:rsid w:val="007A3C06"/>
    <w:rsid w:val="007B320E"/>
    <w:rsid w:val="007B58C3"/>
    <w:rsid w:val="007D402A"/>
    <w:rsid w:val="007E613D"/>
    <w:rsid w:val="007E6E1D"/>
    <w:rsid w:val="007F4243"/>
    <w:rsid w:val="008026FC"/>
    <w:rsid w:val="008055B0"/>
    <w:rsid w:val="00805C2C"/>
    <w:rsid w:val="0081390B"/>
    <w:rsid w:val="00822466"/>
    <w:rsid w:val="00830F50"/>
    <w:rsid w:val="00832F8F"/>
    <w:rsid w:val="00836DE2"/>
    <w:rsid w:val="00840D3C"/>
    <w:rsid w:val="008433D0"/>
    <w:rsid w:val="00844E9F"/>
    <w:rsid w:val="0086535A"/>
    <w:rsid w:val="008736DC"/>
    <w:rsid w:val="008836D9"/>
    <w:rsid w:val="008843FF"/>
    <w:rsid w:val="0088491E"/>
    <w:rsid w:val="00884A84"/>
    <w:rsid w:val="008963A7"/>
    <w:rsid w:val="008A7D42"/>
    <w:rsid w:val="008C755D"/>
    <w:rsid w:val="008D0356"/>
    <w:rsid w:val="008D22AD"/>
    <w:rsid w:val="008D3E2E"/>
    <w:rsid w:val="008E243E"/>
    <w:rsid w:val="008E7778"/>
    <w:rsid w:val="00902FDC"/>
    <w:rsid w:val="0090339C"/>
    <w:rsid w:val="0091085D"/>
    <w:rsid w:val="00912918"/>
    <w:rsid w:val="009222BB"/>
    <w:rsid w:val="00925685"/>
    <w:rsid w:val="00933094"/>
    <w:rsid w:val="00934B22"/>
    <w:rsid w:val="00934F56"/>
    <w:rsid w:val="00936323"/>
    <w:rsid w:val="00941A5E"/>
    <w:rsid w:val="00942D9B"/>
    <w:rsid w:val="009439A2"/>
    <w:rsid w:val="009522E1"/>
    <w:rsid w:val="00955C7A"/>
    <w:rsid w:val="00960814"/>
    <w:rsid w:val="00961FF3"/>
    <w:rsid w:val="00970625"/>
    <w:rsid w:val="00973AEA"/>
    <w:rsid w:val="00983CA8"/>
    <w:rsid w:val="00986A09"/>
    <w:rsid w:val="009A3FEA"/>
    <w:rsid w:val="009A46CC"/>
    <w:rsid w:val="009A57C3"/>
    <w:rsid w:val="009B4CDE"/>
    <w:rsid w:val="009B5582"/>
    <w:rsid w:val="009C1BE9"/>
    <w:rsid w:val="009C686D"/>
    <w:rsid w:val="009D0BC0"/>
    <w:rsid w:val="009D1F8D"/>
    <w:rsid w:val="009E5A66"/>
    <w:rsid w:val="009E79A7"/>
    <w:rsid w:val="00A01DFD"/>
    <w:rsid w:val="00A149F6"/>
    <w:rsid w:val="00A22CE2"/>
    <w:rsid w:val="00A25C16"/>
    <w:rsid w:val="00A2710D"/>
    <w:rsid w:val="00A346D6"/>
    <w:rsid w:val="00A34F9B"/>
    <w:rsid w:val="00A54852"/>
    <w:rsid w:val="00A575BE"/>
    <w:rsid w:val="00A60472"/>
    <w:rsid w:val="00A60EE2"/>
    <w:rsid w:val="00A71E12"/>
    <w:rsid w:val="00A74972"/>
    <w:rsid w:val="00A750EA"/>
    <w:rsid w:val="00A83803"/>
    <w:rsid w:val="00A94A99"/>
    <w:rsid w:val="00A9586D"/>
    <w:rsid w:val="00AA4001"/>
    <w:rsid w:val="00AB3E6F"/>
    <w:rsid w:val="00AB4605"/>
    <w:rsid w:val="00AB4C74"/>
    <w:rsid w:val="00AC1CA2"/>
    <w:rsid w:val="00AC4A95"/>
    <w:rsid w:val="00AD26A4"/>
    <w:rsid w:val="00AD64AB"/>
    <w:rsid w:val="00AE4A8F"/>
    <w:rsid w:val="00AF2C4C"/>
    <w:rsid w:val="00AF3D44"/>
    <w:rsid w:val="00B06B63"/>
    <w:rsid w:val="00B16FD0"/>
    <w:rsid w:val="00B174F8"/>
    <w:rsid w:val="00B220DB"/>
    <w:rsid w:val="00B40861"/>
    <w:rsid w:val="00B41D1D"/>
    <w:rsid w:val="00B44E0A"/>
    <w:rsid w:val="00B47B27"/>
    <w:rsid w:val="00B55917"/>
    <w:rsid w:val="00B55F91"/>
    <w:rsid w:val="00B627BA"/>
    <w:rsid w:val="00B80421"/>
    <w:rsid w:val="00B85241"/>
    <w:rsid w:val="00B86B9A"/>
    <w:rsid w:val="00B92165"/>
    <w:rsid w:val="00B96068"/>
    <w:rsid w:val="00B96737"/>
    <w:rsid w:val="00BA2038"/>
    <w:rsid w:val="00BA4026"/>
    <w:rsid w:val="00BB53BC"/>
    <w:rsid w:val="00BC177E"/>
    <w:rsid w:val="00BC662C"/>
    <w:rsid w:val="00BD6A1C"/>
    <w:rsid w:val="00BD7170"/>
    <w:rsid w:val="00BE5A93"/>
    <w:rsid w:val="00BF7E91"/>
    <w:rsid w:val="00C0304E"/>
    <w:rsid w:val="00C0732E"/>
    <w:rsid w:val="00C178C4"/>
    <w:rsid w:val="00C243C9"/>
    <w:rsid w:val="00C3033A"/>
    <w:rsid w:val="00C427F7"/>
    <w:rsid w:val="00C63B64"/>
    <w:rsid w:val="00C66F24"/>
    <w:rsid w:val="00C67C07"/>
    <w:rsid w:val="00C723D8"/>
    <w:rsid w:val="00C72E9F"/>
    <w:rsid w:val="00C8141F"/>
    <w:rsid w:val="00C8701C"/>
    <w:rsid w:val="00C90DB8"/>
    <w:rsid w:val="00C90F01"/>
    <w:rsid w:val="00C976F5"/>
    <w:rsid w:val="00CA78CD"/>
    <w:rsid w:val="00CB200D"/>
    <w:rsid w:val="00CB3CA0"/>
    <w:rsid w:val="00CD50D1"/>
    <w:rsid w:val="00CD537E"/>
    <w:rsid w:val="00CE019B"/>
    <w:rsid w:val="00CF2E63"/>
    <w:rsid w:val="00CF3AC4"/>
    <w:rsid w:val="00CF459B"/>
    <w:rsid w:val="00D00661"/>
    <w:rsid w:val="00D04636"/>
    <w:rsid w:val="00D245C1"/>
    <w:rsid w:val="00D31DAB"/>
    <w:rsid w:val="00D3269B"/>
    <w:rsid w:val="00D45870"/>
    <w:rsid w:val="00D60E7B"/>
    <w:rsid w:val="00D61E51"/>
    <w:rsid w:val="00D82012"/>
    <w:rsid w:val="00D853E8"/>
    <w:rsid w:val="00D92445"/>
    <w:rsid w:val="00D93CD8"/>
    <w:rsid w:val="00DA3698"/>
    <w:rsid w:val="00DA6740"/>
    <w:rsid w:val="00DC0A91"/>
    <w:rsid w:val="00DC43C7"/>
    <w:rsid w:val="00DC665A"/>
    <w:rsid w:val="00DC6F66"/>
    <w:rsid w:val="00DF2A52"/>
    <w:rsid w:val="00DF3043"/>
    <w:rsid w:val="00DF6AE0"/>
    <w:rsid w:val="00E04AA3"/>
    <w:rsid w:val="00E111A1"/>
    <w:rsid w:val="00E136CB"/>
    <w:rsid w:val="00E25D45"/>
    <w:rsid w:val="00E3560C"/>
    <w:rsid w:val="00E50536"/>
    <w:rsid w:val="00E50D42"/>
    <w:rsid w:val="00E51072"/>
    <w:rsid w:val="00E52180"/>
    <w:rsid w:val="00E54471"/>
    <w:rsid w:val="00E82E95"/>
    <w:rsid w:val="00E82F63"/>
    <w:rsid w:val="00EA0BE6"/>
    <w:rsid w:val="00EA5CAA"/>
    <w:rsid w:val="00EB07F8"/>
    <w:rsid w:val="00EB148E"/>
    <w:rsid w:val="00EB3502"/>
    <w:rsid w:val="00EB6B08"/>
    <w:rsid w:val="00EC2C25"/>
    <w:rsid w:val="00EC5770"/>
    <w:rsid w:val="00ED373C"/>
    <w:rsid w:val="00EE3418"/>
    <w:rsid w:val="00EF062C"/>
    <w:rsid w:val="00EF1DF3"/>
    <w:rsid w:val="00F0073E"/>
    <w:rsid w:val="00F02CCA"/>
    <w:rsid w:val="00F13482"/>
    <w:rsid w:val="00F14AB5"/>
    <w:rsid w:val="00F16D32"/>
    <w:rsid w:val="00F17FF3"/>
    <w:rsid w:val="00F21BAC"/>
    <w:rsid w:val="00F3180C"/>
    <w:rsid w:val="00F32860"/>
    <w:rsid w:val="00F33C6D"/>
    <w:rsid w:val="00F340DE"/>
    <w:rsid w:val="00F4164E"/>
    <w:rsid w:val="00F432B3"/>
    <w:rsid w:val="00F44A63"/>
    <w:rsid w:val="00F47ACC"/>
    <w:rsid w:val="00F529D3"/>
    <w:rsid w:val="00F56B7E"/>
    <w:rsid w:val="00F57135"/>
    <w:rsid w:val="00F65A97"/>
    <w:rsid w:val="00F66278"/>
    <w:rsid w:val="00F709B8"/>
    <w:rsid w:val="00F934B6"/>
    <w:rsid w:val="00F9770A"/>
    <w:rsid w:val="00FA45C2"/>
    <w:rsid w:val="00FA7E1B"/>
    <w:rsid w:val="00FB4069"/>
    <w:rsid w:val="00FB5CFE"/>
    <w:rsid w:val="00FC1423"/>
    <w:rsid w:val="00FC20B0"/>
    <w:rsid w:val="00FD2469"/>
    <w:rsid w:val="00FF120C"/>
    <w:rsid w:val="00FF25D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mminspower.com/www/literature/technicalpapers/PT-9010-Tier4EmissionRegImpact.pdf" TargetMode="External"/><Relationship Id="rId13" Type="http://schemas.openxmlformats.org/officeDocument/2006/relationships/image" Target="media/image2.jpg"/><Relationship Id="rId18" Type="http://schemas.openxmlformats.org/officeDocument/2006/relationships/hyperlink" Target="http://www.sellmoretalkless.com/podcas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cfpub.epa.gov/eroe/index.cfm?fuseaction=detail.viewPDF&amp;ch=46&amp;lShowInd=0&amp;subtop=341&amp;lv=list.listByChapter&amp;r=219652" TargetMode="External"/><Relationship Id="rId12" Type="http://schemas.openxmlformats.org/officeDocument/2006/relationships/hyperlink" Target="http://www.discoverdef.com/def-overview/selective-catalytic-reduction" TargetMode="External"/><Relationship Id="rId17" Type="http://schemas.openxmlformats.org/officeDocument/2006/relationships/hyperlink" Target="http://www.discoverdef.com/def-overview/faq/#def" TargetMode="External"/><Relationship Id="rId2" Type="http://schemas.openxmlformats.org/officeDocument/2006/relationships/numbering" Target="numbering.xml"/><Relationship Id="rId16" Type="http://schemas.openxmlformats.org/officeDocument/2006/relationships/hyperlink" Target="http://www.dieselforum.org/about-clean-diesel/what-is-sc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epa.gov/otaq/consumer/05-autos.pdf" TargetMode="External"/><Relationship Id="rId11" Type="http://schemas.openxmlformats.org/officeDocument/2006/relationships/hyperlink" Target="http://www.nettinc.com/information/emissions-faq/how-does-an-oxidation-catalyst-work"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image" Target="media/image1.png"/><Relationship Id="rId19" Type="http://schemas.openxmlformats.org/officeDocument/2006/relationships/hyperlink" Target="http://100ksalesteam.com" TargetMode="External"/><Relationship Id="rId4" Type="http://schemas.openxmlformats.org/officeDocument/2006/relationships/settings" Target="settings.xml"/><Relationship Id="rId9" Type="http://schemas.openxmlformats.org/officeDocument/2006/relationships/hyperlink" Target="https://www.empire-cat.com/uploadedFiles/Empire_Cat/Power_Systems/Emissions_Solutions/Stationary_Portable_Power/SCR%20Frequently%20Asked%20Questions.pdf"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B529E-6243-47B8-825C-DA09A81E8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26</cp:revision>
  <dcterms:created xsi:type="dcterms:W3CDTF">2015-03-03T22:57:00Z</dcterms:created>
  <dcterms:modified xsi:type="dcterms:W3CDTF">2015-03-04T02:50:00Z</dcterms:modified>
</cp:coreProperties>
</file>